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8E" w:rsidRPr="000D5951" w:rsidRDefault="00130B8E" w:rsidP="003D77F2">
      <w:pPr>
        <w:pStyle w:val="Heading2"/>
        <w:ind w:left="1080" w:hanging="360"/>
        <w:rPr>
          <w:rStyle w:val="Emphasis"/>
          <w:i w:val="0"/>
        </w:rPr>
      </w:pPr>
      <w:r>
        <w:rPr>
          <w:rStyle w:val="Emphasis"/>
        </w:rPr>
        <w:t xml:space="preserve">The most common form of violating the first commandment is through stubbornness. </w:t>
      </w:r>
      <w:r w:rsidRPr="00673C0A">
        <w:rPr>
          <w:rStyle w:val="Emphasis"/>
          <w:b w:val="0"/>
        </w:rPr>
        <w:t xml:space="preserve">This can be easily seen by reading </w:t>
      </w:r>
      <w:r w:rsidRPr="00673C0A">
        <w:rPr>
          <w:rStyle w:val="Emphasis"/>
          <w:b w:val="0"/>
          <w:u w:val="words"/>
        </w:rPr>
        <w:t>1 Samuel 15:23</w:t>
      </w:r>
      <w:r w:rsidRPr="00673C0A">
        <w:rPr>
          <w:rStyle w:val="Emphasis"/>
          <w:b w:val="0"/>
        </w:rPr>
        <w:t xml:space="preserve">. The end of the verse says plainly: </w:t>
      </w:r>
      <w:r w:rsidRPr="00673C0A">
        <w:rPr>
          <w:rStyle w:val="Emphasis"/>
          <w:b w:val="0"/>
          <w:i w:val="0"/>
        </w:rPr>
        <w:t>“…and stubbornness is as idolatry.”</w:t>
      </w:r>
    </w:p>
    <w:p w:rsidR="00673C0A" w:rsidRPr="000D5951" w:rsidRDefault="00673C0A" w:rsidP="00130B8E">
      <w:pPr>
        <w:jc w:val="left"/>
        <w:rPr>
          <w:rStyle w:val="Emphasis"/>
          <w:i w:val="0"/>
        </w:rPr>
      </w:pPr>
    </w:p>
    <w:p w:rsidR="00673C0A" w:rsidRDefault="00673C0A" w:rsidP="003D77F2">
      <w:pPr>
        <w:pStyle w:val="Heading2"/>
        <w:ind w:left="1080" w:hanging="360"/>
        <w:rPr>
          <w:rStyle w:val="Emphasis"/>
          <w:i w:val="0"/>
        </w:rPr>
      </w:pPr>
      <w:r w:rsidRPr="000D5951">
        <w:rPr>
          <w:rStyle w:val="Emphasis"/>
        </w:rPr>
        <w:t>T</w:t>
      </w:r>
      <w:r>
        <w:rPr>
          <w:rStyle w:val="Emphasis"/>
        </w:rPr>
        <w:t>he two primary forms of stubbornness are:</w:t>
      </w:r>
      <w:r>
        <w:rPr>
          <w:rStyle w:val="Emphasis"/>
          <w:i w:val="0"/>
        </w:rPr>
        <w:t xml:space="preserve"> </w:t>
      </w:r>
      <w:r w:rsidRPr="00673C0A">
        <w:rPr>
          <w:rStyle w:val="Emphasis"/>
          <w:i w:val="0"/>
          <w:u w:val="single"/>
        </w:rPr>
        <w:t>Unsurrender</w:t>
      </w:r>
      <w:r>
        <w:rPr>
          <w:rStyle w:val="Emphasis"/>
          <w:i w:val="0"/>
        </w:rPr>
        <w:t xml:space="preserve"> </w:t>
      </w:r>
      <w:r w:rsidRPr="000D5951">
        <w:rPr>
          <w:rStyle w:val="Emphasis"/>
          <w:b w:val="0"/>
        </w:rPr>
        <w:t>(Deuteronomy 8:20</w:t>
      </w:r>
      <w:r w:rsidR="000D5951" w:rsidRPr="000D5951">
        <w:rPr>
          <w:rStyle w:val="Emphasis"/>
          <w:b w:val="0"/>
        </w:rPr>
        <w:t>; Isaiah 30:15</w:t>
      </w:r>
      <w:r w:rsidRPr="000D5951">
        <w:rPr>
          <w:rStyle w:val="Emphasis"/>
          <w:b w:val="0"/>
        </w:rPr>
        <w:t>)</w:t>
      </w:r>
      <w:r w:rsidR="000D5951">
        <w:rPr>
          <w:rStyle w:val="Emphasis"/>
          <w:i w:val="0"/>
        </w:rPr>
        <w:t>,</w:t>
      </w:r>
      <w:r>
        <w:rPr>
          <w:rStyle w:val="Emphasis"/>
          <w:i w:val="0"/>
        </w:rPr>
        <w:t xml:space="preserve"> and </w:t>
      </w:r>
      <w:r w:rsidRPr="00673C0A">
        <w:rPr>
          <w:rStyle w:val="Emphasis"/>
          <w:i w:val="0"/>
          <w:u w:val="single"/>
        </w:rPr>
        <w:t>Unbelief</w:t>
      </w:r>
      <w:r>
        <w:rPr>
          <w:rStyle w:val="Emphasis"/>
          <w:i w:val="0"/>
        </w:rPr>
        <w:t xml:space="preserve"> </w:t>
      </w:r>
      <w:r w:rsidRPr="000D5951">
        <w:rPr>
          <w:rStyle w:val="Emphasis"/>
          <w:b w:val="0"/>
        </w:rPr>
        <w:t>(</w:t>
      </w:r>
      <w:r w:rsidR="000D5951" w:rsidRPr="000D5951">
        <w:rPr>
          <w:rStyle w:val="Emphasis"/>
          <w:b w:val="0"/>
        </w:rPr>
        <w:t>John 3:12; Matthew 8:26; 14:31; 16:8)</w:t>
      </w:r>
      <w:r>
        <w:rPr>
          <w:rStyle w:val="Emphasis"/>
          <w:i w:val="0"/>
        </w:rPr>
        <w:t xml:space="preserve">. </w:t>
      </w:r>
    </w:p>
    <w:p w:rsidR="000D5951" w:rsidRDefault="000D5951" w:rsidP="000D5951">
      <w:pPr>
        <w:pStyle w:val="ListParagraph"/>
        <w:rPr>
          <w:rStyle w:val="Emphasis"/>
          <w:i w:val="0"/>
        </w:rPr>
      </w:pPr>
    </w:p>
    <w:p w:rsidR="000D5951" w:rsidRPr="000D5951" w:rsidRDefault="000D5951" w:rsidP="003D77F2">
      <w:pPr>
        <w:pStyle w:val="Heading2"/>
        <w:ind w:left="1080" w:hanging="360"/>
        <w:rPr>
          <w:rStyle w:val="Emphasis"/>
          <w:b w:val="0"/>
          <w:i w:val="0"/>
        </w:rPr>
      </w:pPr>
      <w:r w:rsidRPr="000D5951">
        <w:rPr>
          <w:rStyle w:val="Emphasis"/>
          <w:b w:val="0"/>
          <w:i w:val="0"/>
        </w:rPr>
        <w:t>Each form of stubbornness in the following acrostic, therefore, is a form of either unsurrender or unbelief.</w:t>
      </w:r>
    </w:p>
    <w:p w:rsidR="00673C0A" w:rsidRDefault="00673C0A" w:rsidP="00673C0A">
      <w:pPr>
        <w:pStyle w:val="ListParagraph"/>
        <w:rPr>
          <w:rStyle w:val="Emphasis"/>
          <w:i w:val="0"/>
        </w:rPr>
      </w:pPr>
    </w:p>
    <w:p w:rsidR="00130B8E" w:rsidRDefault="00130B8E" w:rsidP="000D5951">
      <w:pPr>
        <w:ind w:left="0" w:firstLine="0"/>
        <w:rPr>
          <w:rStyle w:val="BookTitle"/>
        </w:rPr>
      </w:pPr>
    </w:p>
    <w:p w:rsidR="0050187B" w:rsidRDefault="00381151" w:rsidP="00034846">
      <w:pPr>
        <w:jc w:val="center"/>
        <w:rPr>
          <w:rStyle w:val="BookTitle"/>
        </w:rPr>
      </w:pPr>
      <w:r>
        <w:rPr>
          <w:rStyle w:val="BookTitle"/>
        </w:rPr>
        <w:t>Acrostic on Stubbornness as a</w:t>
      </w:r>
    </w:p>
    <w:p w:rsidR="00381151" w:rsidRDefault="00381151" w:rsidP="00034846">
      <w:pPr>
        <w:jc w:val="center"/>
        <w:rPr>
          <w:rStyle w:val="BookTitle"/>
        </w:rPr>
      </w:pPr>
      <w:r>
        <w:rPr>
          <w:rStyle w:val="BookTitle"/>
        </w:rPr>
        <w:t>Violation of the First Commandment</w:t>
      </w:r>
    </w:p>
    <w:p w:rsidR="00F8216A" w:rsidRDefault="00F8216A" w:rsidP="00D55E44">
      <w:pPr>
        <w:rPr>
          <w:rStyle w:val="BookTitle"/>
        </w:rPr>
      </w:pPr>
    </w:p>
    <w:p w:rsidR="00381151" w:rsidRPr="003D77F2" w:rsidRDefault="00381151" w:rsidP="003D77F2">
      <w:pPr>
        <w:pStyle w:val="Heading1"/>
        <w:numPr>
          <w:ilvl w:val="0"/>
          <w:numId w:val="22"/>
        </w:numPr>
        <w:rPr>
          <w:rStyle w:val="BookTitle"/>
          <w:b/>
          <w:bCs w:val="0"/>
          <w:smallCaps w:val="0"/>
          <w:spacing w:val="0"/>
          <w:u w:val="single"/>
        </w:rPr>
      </w:pPr>
      <w:r w:rsidRPr="003D77F2">
        <w:rPr>
          <w:rStyle w:val="BookTitle"/>
          <w:b/>
          <w:bCs w:val="0"/>
          <w:smallCaps w:val="0"/>
          <w:spacing w:val="0"/>
          <w:u w:val="single"/>
        </w:rPr>
        <w:t>Someday Unbelief</w:t>
      </w:r>
    </w:p>
    <w:p w:rsidR="00381151" w:rsidRDefault="001C24AF" w:rsidP="00D55E44">
      <w:r>
        <w:t>This form of idolatry essentially excuses my unbelief until some day in the future (unknown) when I will “be able to see it for myself,” or “mature</w:t>
      </w:r>
      <w:r w:rsidR="00673C0A">
        <w:t>”</w:t>
      </w:r>
      <w:r>
        <w:t xml:space="preserve"> into believing God. The concerns with this form of idolatry are:</w:t>
      </w:r>
    </w:p>
    <w:p w:rsidR="001C24AF" w:rsidRDefault="001C24AF" w:rsidP="001C24AF">
      <w:pPr>
        <w:pStyle w:val="Heading3"/>
      </w:pPr>
      <w:r>
        <w:t>Faith is never a matter of “maturity;” it is always a matter of the will.</w:t>
      </w:r>
    </w:p>
    <w:p w:rsidR="001C24AF" w:rsidRDefault="001C24AF" w:rsidP="001C24AF">
      <w:pPr>
        <w:pStyle w:val="Heading3"/>
      </w:pPr>
      <w:r>
        <w:t>All too often, of course, this mystical day of “maturity” never seems to arrive.</w:t>
      </w:r>
    </w:p>
    <w:p w:rsidR="001C24AF" w:rsidRDefault="001C24AF" w:rsidP="001C24AF">
      <w:pPr>
        <w:pStyle w:val="Heading3"/>
      </w:pPr>
      <w:r>
        <w:t>This leaves me practicing idolatry throughout my life, all the while thinking “the Lord understands.”</w:t>
      </w:r>
    </w:p>
    <w:p w:rsidR="001C24AF" w:rsidRDefault="001C24AF" w:rsidP="001C24AF">
      <w:pPr>
        <w:pStyle w:val="Heading3"/>
        <w:numPr>
          <w:ilvl w:val="0"/>
          <w:numId w:val="0"/>
        </w:numPr>
        <w:ind w:left="1872"/>
      </w:pPr>
    </w:p>
    <w:p w:rsidR="000D5951" w:rsidRDefault="000D5951" w:rsidP="001C24AF">
      <w:pPr>
        <w:pStyle w:val="Heading3"/>
        <w:numPr>
          <w:ilvl w:val="0"/>
          <w:numId w:val="0"/>
        </w:numPr>
        <w:ind w:left="1872"/>
      </w:pPr>
    </w:p>
    <w:p w:rsidR="001C24AF" w:rsidRPr="005C11A8" w:rsidRDefault="005C11A8" w:rsidP="001C24AF">
      <w:pPr>
        <w:pStyle w:val="Heading1"/>
        <w:rPr>
          <w:u w:val="single"/>
        </w:rPr>
      </w:pPr>
      <w:r w:rsidRPr="005C11A8">
        <w:rPr>
          <w:u w:val="single"/>
        </w:rPr>
        <w:t>Throne</w:t>
      </w:r>
      <w:r w:rsidR="003D77F2">
        <w:rPr>
          <w:u w:val="single"/>
        </w:rPr>
        <w:t>-</w:t>
      </w:r>
      <w:r w:rsidRPr="005C11A8">
        <w:rPr>
          <w:u w:val="single"/>
        </w:rPr>
        <w:t>room Unsurrender</w:t>
      </w:r>
    </w:p>
    <w:p w:rsidR="005C11A8" w:rsidRDefault="005C11A8" w:rsidP="00D55E44">
      <w:r>
        <w:t xml:space="preserve">This form of idolatry is very prominent to the point of saints making jokes about it. It </w:t>
      </w:r>
      <w:r w:rsidRPr="00D55E44">
        <w:t>essentially</w:t>
      </w:r>
      <w:r>
        <w:t xml:space="preserve"> refers to surrendering everything to the Lord’s will </w:t>
      </w:r>
      <w:proofErr w:type="gramStart"/>
      <w:r>
        <w:t>EXCEPT…</w:t>
      </w:r>
      <w:proofErr w:type="gramEnd"/>
      <w:r>
        <w:t xml:space="preserve">well, except anything at all. We are called to trust everything to the Lord and the ONLY time when this is genuine is when we refuse to withhold anything from His complete </w:t>
      </w:r>
      <w:proofErr w:type="gramStart"/>
      <w:r>
        <w:t>control</w:t>
      </w:r>
      <w:proofErr w:type="gramEnd"/>
      <w:r>
        <w:t>. When we do this we are making a god out of our own will. The concerns with this form of idolatry are:</w:t>
      </w:r>
    </w:p>
    <w:p w:rsidR="005C11A8" w:rsidRDefault="005C11A8" w:rsidP="005C11A8">
      <w:pPr>
        <w:pStyle w:val="Heading3"/>
      </w:pPr>
      <w:r>
        <w:t>Surrender is never optional in the life of a genuine believer.</w:t>
      </w:r>
    </w:p>
    <w:p w:rsidR="005C11A8" w:rsidRDefault="005C11A8" w:rsidP="005C11A8">
      <w:pPr>
        <w:pStyle w:val="Heading3"/>
      </w:pPr>
      <w:r>
        <w:t>“Everybody does it,</w:t>
      </w:r>
      <w:proofErr w:type="gramStart"/>
      <w:r>
        <w:t>”  which</w:t>
      </w:r>
      <w:proofErr w:type="gramEnd"/>
      <w:r>
        <w:t xml:space="preserve"> presumably gives us the right to do so also.</w:t>
      </w:r>
    </w:p>
    <w:p w:rsidR="005C11A8" w:rsidRDefault="005C11A8" w:rsidP="005C11A8">
      <w:pPr>
        <w:pStyle w:val="Heading3"/>
      </w:pPr>
      <w:r>
        <w:t>True, we may embrace it, but to continue to do so is idolatry.</w:t>
      </w:r>
    </w:p>
    <w:p w:rsidR="005C11A8" w:rsidRDefault="005C11A8" w:rsidP="005C11A8">
      <w:pPr>
        <w:pStyle w:val="Heading3"/>
        <w:numPr>
          <w:ilvl w:val="0"/>
          <w:numId w:val="0"/>
        </w:numPr>
        <w:ind w:left="1872"/>
      </w:pPr>
    </w:p>
    <w:p w:rsidR="000D5951" w:rsidRDefault="000D5951" w:rsidP="005C11A8">
      <w:pPr>
        <w:pStyle w:val="Heading3"/>
        <w:numPr>
          <w:ilvl w:val="0"/>
          <w:numId w:val="0"/>
        </w:numPr>
        <w:ind w:left="1872"/>
      </w:pPr>
    </w:p>
    <w:p w:rsidR="005C11A8" w:rsidRPr="00D55E44" w:rsidRDefault="00D55E44" w:rsidP="005C11A8">
      <w:pPr>
        <w:pStyle w:val="Heading1"/>
        <w:rPr>
          <w:u w:val="single"/>
        </w:rPr>
      </w:pPr>
      <w:r w:rsidRPr="00D55E44">
        <w:rPr>
          <w:u w:val="single"/>
        </w:rPr>
        <w:t>Understanding Unbelief</w:t>
      </w:r>
    </w:p>
    <w:p w:rsidR="00D55E44" w:rsidRDefault="00D55E44" w:rsidP="00D55E44">
      <w:r>
        <w:t xml:space="preserve">This form of idolatry is </w:t>
      </w:r>
      <w:proofErr w:type="spellStart"/>
      <w:r>
        <w:t>veery</w:t>
      </w:r>
      <w:proofErr w:type="spellEnd"/>
      <w:r>
        <w:t xml:space="preserve"> subtle. The Enemy uses this kind of thinking against the saints all the time. His ploy is leading us to believe that we owe it to one another to exhibit “understanding” when another believer is “struggling” to trust the Lord. This usually takes one of two distinct forms:</w:t>
      </w:r>
    </w:p>
    <w:p w:rsidR="00D55E44" w:rsidRDefault="00D55E44" w:rsidP="00D55E44">
      <w:pPr>
        <w:pStyle w:val="Heading3"/>
      </w:pPr>
      <w:bookmarkStart w:id="0" w:name="_GoBack"/>
      <w:bookmarkEnd w:id="0"/>
      <w:r>
        <w:t xml:space="preserve">“I understand that it is a struggle to fully trust the Lord in the really big things! </w:t>
      </w:r>
      <w:proofErr w:type="gramStart"/>
      <w:r>
        <w:t>Why don’t you learn to trust Him with the small things first?”</w:t>
      </w:r>
      <w:proofErr w:type="gramEnd"/>
    </w:p>
    <w:p w:rsidR="00D55E44" w:rsidRDefault="00D55E44" w:rsidP="00D55E44">
      <w:pPr>
        <w:pStyle w:val="Heading3"/>
      </w:pPr>
      <w:r>
        <w:t>“I understand that it is a struggle to fully trust the Lord in the small issues of life; we all face the same thing. Trusting Him with my eternal well-being is far easier than trusting Him with the everyday issues.”</w:t>
      </w:r>
    </w:p>
    <w:p w:rsidR="00D55E44" w:rsidRDefault="00D55E44" w:rsidP="00D55E44">
      <w:r>
        <w:lastRenderedPageBreak/>
        <w:t>The concerns with this form of idolatry are:</w:t>
      </w:r>
    </w:p>
    <w:p w:rsidR="00D55E44" w:rsidRDefault="00D55E44" w:rsidP="00D55E44">
      <w:pPr>
        <w:pStyle w:val="Heading4"/>
      </w:pPr>
      <w:r>
        <w:t>What we end up doing is excusing ourselves (right along with the “struggling” brother or sister) from ever genuinely acting in faith at all.</w:t>
      </w:r>
    </w:p>
    <w:p w:rsidR="00D55E44" w:rsidRDefault="00D55E44" w:rsidP="00D55E44">
      <w:pPr>
        <w:pStyle w:val="Heading4"/>
      </w:pPr>
      <w:r>
        <w:t>Believing the Lord is NEVER a matter of a struggle: It is a matter of the will…and, as we have already seen…in the immediate moment.</w:t>
      </w:r>
    </w:p>
    <w:p w:rsidR="00D55E44" w:rsidRDefault="00D55E44" w:rsidP="00D55E44">
      <w:pPr>
        <w:pStyle w:val="Heading4"/>
        <w:numPr>
          <w:ilvl w:val="0"/>
          <w:numId w:val="0"/>
        </w:numPr>
        <w:ind w:left="2606"/>
      </w:pPr>
    </w:p>
    <w:p w:rsidR="000D5951" w:rsidRDefault="000D5951" w:rsidP="00D55E44">
      <w:pPr>
        <w:pStyle w:val="Heading4"/>
        <w:numPr>
          <w:ilvl w:val="0"/>
          <w:numId w:val="0"/>
        </w:numPr>
        <w:ind w:left="2606"/>
      </w:pPr>
    </w:p>
    <w:p w:rsidR="00D55E44" w:rsidRPr="00E045AD" w:rsidRDefault="00D55E44" w:rsidP="00D55E44">
      <w:pPr>
        <w:pStyle w:val="Heading1"/>
        <w:rPr>
          <w:u w:val="single"/>
        </w:rPr>
      </w:pPr>
      <w:r w:rsidRPr="00E045AD">
        <w:rPr>
          <w:u w:val="single"/>
        </w:rPr>
        <w:t>Bodily Unsurrender</w:t>
      </w:r>
    </w:p>
    <w:p w:rsidR="00D55E44" w:rsidRDefault="00E045AD" w:rsidP="00D55E44">
      <w:r>
        <w:t>This form of idolatry is also very prevalent among the saints in America. Essentially it is a matter of retaining control of the biological body I inhabit for myself, even in very small or personal ways. (</w:t>
      </w:r>
      <w:proofErr w:type="gramStart"/>
      <w:r>
        <w:t>compare</w:t>
      </w:r>
      <w:proofErr w:type="gramEnd"/>
      <w:r>
        <w:t xml:space="preserve"> Romans 12:1-2) The concerns with this form of idolatry are:</w:t>
      </w:r>
    </w:p>
    <w:p w:rsidR="00E045AD" w:rsidRDefault="00E045AD" w:rsidP="00E045AD">
      <w:pPr>
        <w:pStyle w:val="Heading3"/>
      </w:pPr>
      <w:r>
        <w:t>It is the most basic and obvious form of unsurrender we practice. If we will not even surrender complete control of our bodies to Him, how are we going to ever surrender anything else?</w:t>
      </w:r>
    </w:p>
    <w:p w:rsidR="00E045AD" w:rsidRDefault="00E045AD" w:rsidP="00E045AD">
      <w:pPr>
        <w:pStyle w:val="Heading3"/>
      </w:pPr>
      <w:r>
        <w:t>It is one of the clearest symptoms of an unsurrendered will.</w:t>
      </w:r>
    </w:p>
    <w:p w:rsidR="00E045AD" w:rsidRDefault="00E045AD" w:rsidP="00E045AD">
      <w:pPr>
        <w:pStyle w:val="Heading3"/>
      </w:pPr>
      <w:r>
        <w:t>Specific examples will be given in class.</w:t>
      </w:r>
    </w:p>
    <w:p w:rsidR="00E045AD" w:rsidRDefault="00E045AD" w:rsidP="00E045AD">
      <w:pPr>
        <w:pStyle w:val="Heading3"/>
        <w:numPr>
          <w:ilvl w:val="0"/>
          <w:numId w:val="0"/>
        </w:numPr>
        <w:ind w:left="1872"/>
      </w:pPr>
    </w:p>
    <w:p w:rsidR="000D5951" w:rsidRDefault="000D5951" w:rsidP="00E045AD">
      <w:pPr>
        <w:pStyle w:val="Heading3"/>
        <w:numPr>
          <w:ilvl w:val="0"/>
          <w:numId w:val="0"/>
        </w:numPr>
        <w:ind w:left="1872"/>
      </w:pPr>
    </w:p>
    <w:p w:rsidR="00E045AD" w:rsidRPr="00B60740" w:rsidRDefault="00E045AD" w:rsidP="00E045AD">
      <w:pPr>
        <w:pStyle w:val="Heading1"/>
        <w:rPr>
          <w:u w:val="single"/>
        </w:rPr>
      </w:pPr>
      <w:r w:rsidRPr="00B60740">
        <w:rPr>
          <w:u w:val="single"/>
        </w:rPr>
        <w:t>Bandwagon Unbelief</w:t>
      </w:r>
    </w:p>
    <w:p w:rsidR="00E045AD" w:rsidRDefault="00E045AD" w:rsidP="00E045AD">
      <w:r>
        <w:t>This form of idolatry is just as prevalent as everything we have already seen. Essentially it presumes that if I can just find other “Christians” who have decided not to trust the Lord (in the same matter in which I do not want to trust Him) I can just hop on the bandwagon with them and all is well.</w:t>
      </w:r>
      <w:r w:rsidR="00B60740">
        <w:t xml:space="preserve"> Examples will be given in class. The concerns with this form of idolatry are:</w:t>
      </w:r>
    </w:p>
    <w:p w:rsidR="00B60740" w:rsidRDefault="00B60740" w:rsidP="00B60740">
      <w:pPr>
        <w:pStyle w:val="Heading3"/>
      </w:pPr>
      <w:r>
        <w:t>God deals with each of us individually, never giving us the option of joining others in a mutual agreement not to trus</w:t>
      </w:r>
      <w:r w:rsidR="00F05CD1">
        <w:t>t</w:t>
      </w:r>
      <w:r>
        <w:t xml:space="preserve"> Him.</w:t>
      </w:r>
    </w:p>
    <w:p w:rsidR="00B60740" w:rsidRDefault="00B60740" w:rsidP="00B60740">
      <w:pPr>
        <w:pStyle w:val="Heading3"/>
      </w:pPr>
      <w:r>
        <w:t>When we stand at the Judgment Seat of Christ, we will stand there alone</w:t>
      </w:r>
      <w:r w:rsidR="00F05CD1">
        <w:t>.</w:t>
      </w:r>
    </w:p>
    <w:p w:rsidR="009D0A61" w:rsidRDefault="00F05CD1" w:rsidP="00B60740">
      <w:pPr>
        <w:pStyle w:val="Heading3"/>
      </w:pPr>
      <w:proofErr w:type="gramStart"/>
      <w:r>
        <w:t xml:space="preserve">Very serious because it puts </w:t>
      </w:r>
      <w:r w:rsidR="009D0A61">
        <w:t xml:space="preserve">the priority on </w:t>
      </w:r>
      <w:r>
        <w:t>the opinions of the group</w:t>
      </w:r>
      <w:r w:rsidR="009D0A61">
        <w:t xml:space="preserve"> rather than obeying God.</w:t>
      </w:r>
      <w:proofErr w:type="gramEnd"/>
      <w:r w:rsidR="009D0A61">
        <w:t xml:space="preserve"> </w:t>
      </w:r>
    </w:p>
    <w:p w:rsidR="009D0A61" w:rsidRDefault="009D0A61" w:rsidP="009D0A61">
      <w:pPr>
        <w:pStyle w:val="Heading3"/>
        <w:numPr>
          <w:ilvl w:val="0"/>
          <w:numId w:val="0"/>
        </w:numPr>
        <w:ind w:left="1872"/>
      </w:pPr>
    </w:p>
    <w:p w:rsidR="000D5951" w:rsidRDefault="000D5951" w:rsidP="009D0A61">
      <w:pPr>
        <w:pStyle w:val="Heading3"/>
        <w:numPr>
          <w:ilvl w:val="0"/>
          <w:numId w:val="0"/>
        </w:numPr>
        <w:ind w:left="1872"/>
      </w:pPr>
    </w:p>
    <w:p w:rsidR="009D0A61" w:rsidRDefault="009D0A61" w:rsidP="009D0A61">
      <w:pPr>
        <w:pStyle w:val="Heading1"/>
      </w:pPr>
      <w:r>
        <w:rPr>
          <w:u w:val="single"/>
        </w:rPr>
        <w:t>Orthodox Unsurrender</w:t>
      </w:r>
    </w:p>
    <w:p w:rsidR="00F05CD1" w:rsidRDefault="009D0A61" w:rsidP="009D0A61">
      <w:r>
        <w:t>This form of idolatry is especially subtle because it is always associated with those who are living “committed lives” unto the Lord. It is encountered both on the individual level as well as on the “corporate” level, as entire churches practice it. The concerns with this form of idolatry are:</w:t>
      </w:r>
    </w:p>
    <w:p w:rsidR="009D0A61" w:rsidRDefault="009D0A61" w:rsidP="009D0A61">
      <w:pPr>
        <w:pStyle w:val="Heading3"/>
      </w:pPr>
      <w:proofErr w:type="gramStart"/>
      <w:r>
        <w:t>The special danger of tradition in churches, literally teaching God’s own people to practice idolatry.</w:t>
      </w:r>
      <w:proofErr w:type="gramEnd"/>
    </w:p>
    <w:p w:rsidR="009D0A61" w:rsidRDefault="009D0A61" w:rsidP="009D0A61">
      <w:pPr>
        <w:pStyle w:val="Heading3"/>
      </w:pPr>
      <w:r>
        <w:t>The powerful hold this idolatry maintains on hearts. It is very difficult to turn people from practicing this idolatry when they associate it with “being good Christians.”</w:t>
      </w:r>
    </w:p>
    <w:p w:rsidR="009D0A61" w:rsidRDefault="009D0A61" w:rsidP="009D0A61">
      <w:pPr>
        <w:pStyle w:val="Heading3"/>
      </w:pPr>
      <w:r>
        <w:t>The fact that most American “Christians” are steeped in religious habit patterns rather than a genuine relationship with the Lord through faith.</w:t>
      </w:r>
    </w:p>
    <w:p w:rsidR="009D0A61" w:rsidRDefault="009D0A61" w:rsidP="009D0A61">
      <w:pPr>
        <w:pStyle w:val="Heading3"/>
        <w:numPr>
          <w:ilvl w:val="0"/>
          <w:numId w:val="0"/>
        </w:numPr>
        <w:ind w:left="1872"/>
      </w:pPr>
    </w:p>
    <w:p w:rsidR="009D0A61" w:rsidRPr="00263437" w:rsidRDefault="00263437" w:rsidP="009D0A61">
      <w:pPr>
        <w:pStyle w:val="Heading1"/>
        <w:rPr>
          <w:u w:val="single"/>
        </w:rPr>
      </w:pPr>
      <w:r>
        <w:lastRenderedPageBreak/>
        <w:t xml:space="preserve"> </w:t>
      </w:r>
      <w:r w:rsidRPr="00263437">
        <w:rPr>
          <w:u w:val="single"/>
        </w:rPr>
        <w:t>Restless Unbelief</w:t>
      </w:r>
    </w:p>
    <w:p w:rsidR="00263437" w:rsidRDefault="00263437" w:rsidP="00263437">
      <w:r>
        <w:t>This form of idolatry is commonplace in America among “Christians.” We are prone to excuse pretty much every form of fretfulness and anxiety because “we live in troubling times.” The concerns with this form of idolatry are:</w:t>
      </w:r>
    </w:p>
    <w:p w:rsidR="00263437" w:rsidRDefault="00263437" w:rsidP="00263437">
      <w:pPr>
        <w:pStyle w:val="Heading3"/>
      </w:pPr>
      <w:r>
        <w:t>It is often excused (as are others we have seen) on the basis of a supposed “lack of maturity.”</w:t>
      </w:r>
    </w:p>
    <w:p w:rsidR="00263437" w:rsidRDefault="00263437" w:rsidP="00263437">
      <w:pPr>
        <w:pStyle w:val="Heading3"/>
      </w:pPr>
      <w:r>
        <w:t>It is also often mistaken for being a “matter of personality.”</w:t>
      </w:r>
    </w:p>
    <w:p w:rsidR="00263437" w:rsidRDefault="00263437" w:rsidP="00263437">
      <w:pPr>
        <w:pStyle w:val="Heading3"/>
      </w:pPr>
      <w:r>
        <w:t>But God never excuses a lack of rest among His people. (See Hebrews 3)</w:t>
      </w:r>
    </w:p>
    <w:p w:rsidR="00263437" w:rsidRDefault="00263437" w:rsidP="00263437">
      <w:pPr>
        <w:pStyle w:val="Heading3"/>
      </w:pPr>
      <w:proofErr w:type="gramStart"/>
      <w:r>
        <w:t>This form of idolatry guarantees that those indulging in it will “wander in the wilderness,” not entering into His rest.</w:t>
      </w:r>
      <w:proofErr w:type="gramEnd"/>
    </w:p>
    <w:p w:rsidR="000D5951" w:rsidRDefault="000D5951" w:rsidP="000D5951">
      <w:pPr>
        <w:pStyle w:val="Heading3"/>
        <w:numPr>
          <w:ilvl w:val="0"/>
          <w:numId w:val="0"/>
        </w:numPr>
        <w:ind w:left="1872"/>
      </w:pPr>
    </w:p>
    <w:p w:rsidR="000D5951" w:rsidRDefault="000D5951" w:rsidP="000D5951">
      <w:pPr>
        <w:pStyle w:val="Heading3"/>
        <w:numPr>
          <w:ilvl w:val="0"/>
          <w:numId w:val="0"/>
        </w:numPr>
        <w:ind w:left="1872"/>
      </w:pPr>
    </w:p>
    <w:p w:rsidR="00263437" w:rsidRPr="00263437" w:rsidRDefault="00263437" w:rsidP="00263437">
      <w:pPr>
        <w:pStyle w:val="Heading1"/>
        <w:rPr>
          <w:u w:val="single"/>
        </w:rPr>
      </w:pPr>
      <w:r w:rsidRPr="00263437">
        <w:rPr>
          <w:u w:val="single"/>
        </w:rPr>
        <w:t>National Unsurrender</w:t>
      </w:r>
    </w:p>
    <w:p w:rsidR="00263437" w:rsidRDefault="00263437" w:rsidP="00263437">
      <w:r>
        <w:t xml:space="preserve">This form of idolatry </w:t>
      </w:r>
      <w:r w:rsidR="007D4A24">
        <w:t>is especially prevalent among conservative Christians in America. It is predicated upon misconceptions and confusion regarding how a saint is to view his native country. This form of idolatry is practiced in “good” churches all across the country regularly. It essentially allows veneration for country to move right in alongside reverence for God. The concerns with this form of idolatry are:</w:t>
      </w:r>
    </w:p>
    <w:p w:rsidR="007D4A24" w:rsidRDefault="007D4A24" w:rsidP="007D4A24">
      <w:pPr>
        <w:pStyle w:val="Heading3"/>
      </w:pPr>
      <w:r>
        <w:t>It is strongly urged upon American Christians constantly.</w:t>
      </w:r>
    </w:p>
    <w:p w:rsidR="007D4A24" w:rsidRDefault="007D4A24" w:rsidP="007D4A24">
      <w:pPr>
        <w:pStyle w:val="Heading3"/>
      </w:pPr>
      <w:r>
        <w:t>It is based upon man-centered views of American “greatness.”</w:t>
      </w:r>
    </w:p>
    <w:p w:rsidR="007D4A24" w:rsidRDefault="007D4A24" w:rsidP="007D4A24">
      <w:pPr>
        <w:pStyle w:val="Heading3"/>
      </w:pPr>
      <w:r>
        <w:t>It ignores clear Scripture.</w:t>
      </w:r>
    </w:p>
    <w:p w:rsidR="007D4A24" w:rsidRDefault="007D4A24" w:rsidP="007D4A24">
      <w:pPr>
        <w:pStyle w:val="Heading3"/>
      </w:pPr>
      <w:r>
        <w:t>It is difficult to disavow because those who do so are very often treated as though they just aren’t “real Americans.”</w:t>
      </w:r>
    </w:p>
    <w:p w:rsidR="007D4A24" w:rsidRDefault="007D4A24" w:rsidP="007D4A24">
      <w:pPr>
        <w:pStyle w:val="Heading3"/>
        <w:numPr>
          <w:ilvl w:val="0"/>
          <w:numId w:val="0"/>
        </w:numPr>
        <w:ind w:left="1872"/>
      </w:pPr>
    </w:p>
    <w:p w:rsidR="000D5951" w:rsidRDefault="000D5951" w:rsidP="007D4A24">
      <w:pPr>
        <w:pStyle w:val="Heading3"/>
        <w:numPr>
          <w:ilvl w:val="0"/>
          <w:numId w:val="0"/>
        </w:numPr>
        <w:ind w:left="1872"/>
      </w:pPr>
    </w:p>
    <w:p w:rsidR="007D4A24" w:rsidRPr="007D4A24" w:rsidRDefault="007D4A24" w:rsidP="007D4A24">
      <w:pPr>
        <w:pStyle w:val="Heading1"/>
        <w:rPr>
          <w:u w:val="single"/>
        </w:rPr>
      </w:pPr>
      <w:r w:rsidRPr="007D4A24">
        <w:rPr>
          <w:u w:val="single"/>
        </w:rPr>
        <w:t>Nest-Egg Unbelief</w:t>
      </w:r>
    </w:p>
    <w:p w:rsidR="007D4A24" w:rsidRDefault="007D4A24" w:rsidP="007D4A24">
      <w:r>
        <w:t>This form of idolatry is very dangerous and has a very powerful grip upon many American “Christians” because it is literally ingrained in our national identity or being a “rags-to-riches” country. We are taught from the cradle onward that “being responsible” is the greatest good. Laying up in store for “security’s sake” is looked upon as the true test of being a responsible person. But this is entirely against Scripture. (Compare Matthew 6 and Exodus 16) The concerns with this form of idolatry are:</w:t>
      </w:r>
    </w:p>
    <w:p w:rsidR="007D4A24" w:rsidRDefault="002F3526" w:rsidP="007D4A24">
      <w:pPr>
        <w:pStyle w:val="Heading3"/>
      </w:pPr>
      <w:r>
        <w:t>It is not only accepted but strongly promoted among nearly all “Christians” in America.</w:t>
      </w:r>
    </w:p>
    <w:p w:rsidR="002F3526" w:rsidRDefault="002F3526" w:rsidP="007D4A24">
      <w:pPr>
        <w:pStyle w:val="Heading3"/>
      </w:pPr>
      <w:r>
        <w:t>It is used as leverage to force saints to align with the prevailing American (NOT biblical) definition of responsibility.</w:t>
      </w:r>
    </w:p>
    <w:p w:rsidR="002F3526" w:rsidRDefault="002F3526" w:rsidP="007D4A24">
      <w:pPr>
        <w:pStyle w:val="Heading3"/>
      </w:pPr>
      <w:r>
        <w:t>It has weakened and destroyed many American families, even those of Christians.</w:t>
      </w:r>
    </w:p>
    <w:p w:rsidR="002F3526" w:rsidRDefault="002F3526" w:rsidP="007D4A24">
      <w:pPr>
        <w:pStyle w:val="Heading3"/>
      </w:pPr>
      <w:r>
        <w:t xml:space="preserve">It makes it easy to violate clear Scripture. (EG-when mothers go outside the home to work because two incomes are “necessary” in order to “be responsible,” as well as </w:t>
      </w:r>
      <w:proofErr w:type="gramStart"/>
      <w:r>
        <w:t>Keeping</w:t>
      </w:r>
      <w:proofErr w:type="gramEnd"/>
      <w:r>
        <w:t xml:space="preserve"> the Sabbath day [the Lord’s Day] holy)</w:t>
      </w:r>
    </w:p>
    <w:p w:rsidR="002F3526" w:rsidRDefault="002F3526" w:rsidP="007D4A24">
      <w:pPr>
        <w:pStyle w:val="Heading3"/>
      </w:pPr>
      <w:r>
        <w:t>It utterly undermines faith on every level.</w:t>
      </w:r>
    </w:p>
    <w:p w:rsidR="002F3526" w:rsidRDefault="002F3526" w:rsidP="002F3526">
      <w:pPr>
        <w:pStyle w:val="Heading3"/>
        <w:numPr>
          <w:ilvl w:val="0"/>
          <w:numId w:val="0"/>
        </w:numPr>
        <w:ind w:left="1872"/>
      </w:pPr>
    </w:p>
    <w:p w:rsidR="000D5951" w:rsidRDefault="000D5951" w:rsidP="002F3526">
      <w:pPr>
        <w:pStyle w:val="Heading3"/>
        <w:numPr>
          <w:ilvl w:val="0"/>
          <w:numId w:val="0"/>
        </w:numPr>
        <w:ind w:left="1872"/>
      </w:pPr>
    </w:p>
    <w:p w:rsidR="000D5951" w:rsidRDefault="000D5951" w:rsidP="002F3526">
      <w:pPr>
        <w:pStyle w:val="Heading3"/>
        <w:numPr>
          <w:ilvl w:val="0"/>
          <w:numId w:val="0"/>
        </w:numPr>
        <w:ind w:left="1872"/>
      </w:pPr>
    </w:p>
    <w:p w:rsidR="002F3526" w:rsidRPr="002F3526" w:rsidRDefault="002F3526" w:rsidP="002F3526">
      <w:pPr>
        <w:pStyle w:val="Heading1"/>
        <w:rPr>
          <w:u w:val="single"/>
        </w:rPr>
      </w:pPr>
      <w:r w:rsidRPr="002F3526">
        <w:rPr>
          <w:u w:val="single"/>
        </w:rPr>
        <w:lastRenderedPageBreak/>
        <w:t>Educational Unsurrender</w:t>
      </w:r>
    </w:p>
    <w:p w:rsidR="002F3526" w:rsidRDefault="002F3526" w:rsidP="002F3526">
      <w:r>
        <w:t>This form of idolatry has become more and more prevalent as America has worked to make education attainable for everyone. The problem has been that we have long ago rejected the Lord’s revelation about education in His Word. Now we define education in whatever manner pleases us. And we seek a “better education” for our own fleshly reasons.</w:t>
      </w:r>
      <w:r w:rsidR="001F0D36">
        <w:t xml:space="preserve"> Examples will be given in class. </w:t>
      </w:r>
      <w:r w:rsidR="001F0D36">
        <w:t>The concerns with this form of idolatry are:</w:t>
      </w:r>
    </w:p>
    <w:p w:rsidR="00BD042E" w:rsidRDefault="00BD042E" w:rsidP="00BD042E">
      <w:pPr>
        <w:pStyle w:val="Heading3"/>
      </w:pPr>
      <w:r>
        <w:t>It is all socially acceptable, even among Christians.</w:t>
      </w:r>
    </w:p>
    <w:p w:rsidR="00BD042E" w:rsidRDefault="00BD042E" w:rsidP="00BD042E">
      <w:pPr>
        <w:pStyle w:val="Heading3"/>
      </w:pPr>
      <w:r>
        <w:t>Some forms are particularly prevalent ESPECIALLY among Christians.</w:t>
      </w:r>
    </w:p>
    <w:p w:rsidR="00BD042E" w:rsidRDefault="00BD042E" w:rsidP="00BD042E">
      <w:pPr>
        <w:pStyle w:val="Heading4"/>
      </w:pPr>
      <w:r>
        <w:t>Must go to college</w:t>
      </w:r>
    </w:p>
    <w:p w:rsidR="00BD042E" w:rsidRDefault="00BD042E" w:rsidP="00BD042E">
      <w:pPr>
        <w:pStyle w:val="Heading4"/>
      </w:pPr>
      <w:r>
        <w:t>Should go to “Bible” college</w:t>
      </w:r>
    </w:p>
    <w:p w:rsidR="00BD042E" w:rsidRDefault="00BD042E" w:rsidP="00BD042E">
      <w:pPr>
        <w:pStyle w:val="Heading3"/>
      </w:pPr>
      <w:r>
        <w:t>Often ignore dangers of advanced “education”</w:t>
      </w:r>
    </w:p>
    <w:p w:rsidR="00BD042E" w:rsidRDefault="00BD042E" w:rsidP="00BD042E">
      <w:pPr>
        <w:pStyle w:val="Heading3"/>
      </w:pPr>
      <w:r>
        <w:t>Routinely make a goal out of a by-product</w:t>
      </w:r>
    </w:p>
    <w:p w:rsidR="00BD042E" w:rsidRDefault="00BD042E" w:rsidP="00BD042E">
      <w:pPr>
        <w:pStyle w:val="Heading3"/>
        <w:numPr>
          <w:ilvl w:val="0"/>
          <w:numId w:val="0"/>
        </w:numPr>
        <w:ind w:left="1872"/>
      </w:pPr>
    </w:p>
    <w:p w:rsidR="000D5951" w:rsidRDefault="000D5951" w:rsidP="00BD042E">
      <w:pPr>
        <w:pStyle w:val="Heading3"/>
        <w:numPr>
          <w:ilvl w:val="0"/>
          <w:numId w:val="0"/>
        </w:numPr>
        <w:ind w:left="1872"/>
      </w:pPr>
    </w:p>
    <w:p w:rsidR="00BD042E" w:rsidRDefault="00BD042E" w:rsidP="00BD042E">
      <w:pPr>
        <w:pStyle w:val="Heading1"/>
      </w:pPr>
      <w:r>
        <w:rPr>
          <w:u w:val="single"/>
        </w:rPr>
        <w:t>Special Circumstances Unbelief</w:t>
      </w:r>
    </w:p>
    <w:p w:rsidR="00BD042E" w:rsidRDefault="00BD042E" w:rsidP="00BD042E">
      <w:r>
        <w:t xml:space="preserve">This form of idolatry deceives many Christians. Basically it refers to a commonly indulged allowance for unbelief due to “special circumstances” of some kind. It may be a tragedy, a setback, </w:t>
      </w:r>
      <w:r w:rsidR="00214DB1">
        <w:t xml:space="preserve">some extreme family situation, etc. </w:t>
      </w:r>
      <w:r w:rsidR="00214DB1">
        <w:t>The concerns with this form of idolatry are:</w:t>
      </w:r>
    </w:p>
    <w:p w:rsidR="00214DB1" w:rsidRDefault="00214DB1" w:rsidP="00214DB1">
      <w:pPr>
        <w:pStyle w:val="Heading3"/>
      </w:pPr>
      <w:r>
        <w:t>Life is literally full of such experiences.</w:t>
      </w:r>
    </w:p>
    <w:p w:rsidR="00214DB1" w:rsidRDefault="00214DB1" w:rsidP="00214DB1">
      <w:pPr>
        <w:pStyle w:val="Heading3"/>
      </w:pPr>
      <w:r>
        <w:t>Choosing not to trust the Lord in any circumstances gives the idolater nowhere else to turn.</w:t>
      </w:r>
    </w:p>
    <w:p w:rsidR="00214DB1" w:rsidRDefault="00214DB1" w:rsidP="00214DB1">
      <w:pPr>
        <w:pStyle w:val="Heading3"/>
      </w:pPr>
      <w:r>
        <w:t>Often results in inappropriate or even sinful connections when the person seeks comfort from a human being in inappropriate ways.</w:t>
      </w:r>
    </w:p>
    <w:p w:rsidR="00214DB1" w:rsidRDefault="00214DB1" w:rsidP="00214DB1">
      <w:pPr>
        <w:pStyle w:val="Heading3"/>
      </w:pPr>
      <w:r>
        <w:t>Misrepresents the Lord, since others observing see that He somehow just did not provide what was “necessary” in the circumstances.</w:t>
      </w:r>
    </w:p>
    <w:p w:rsidR="00214DB1" w:rsidRDefault="00214DB1" w:rsidP="00214DB1">
      <w:pPr>
        <w:pStyle w:val="Heading3"/>
        <w:numPr>
          <w:ilvl w:val="0"/>
          <w:numId w:val="0"/>
        </w:numPr>
        <w:ind w:left="1872"/>
      </w:pPr>
    </w:p>
    <w:p w:rsidR="000D5951" w:rsidRDefault="000D5951" w:rsidP="00214DB1">
      <w:pPr>
        <w:pStyle w:val="Heading3"/>
        <w:numPr>
          <w:ilvl w:val="0"/>
          <w:numId w:val="0"/>
        </w:numPr>
        <w:ind w:left="1872"/>
      </w:pPr>
    </w:p>
    <w:p w:rsidR="00214DB1" w:rsidRDefault="00214DB1" w:rsidP="00214DB1">
      <w:pPr>
        <w:pStyle w:val="Heading1"/>
      </w:pPr>
      <w:r>
        <w:t xml:space="preserve"> </w:t>
      </w:r>
      <w:r>
        <w:rPr>
          <w:u w:val="single"/>
        </w:rPr>
        <w:t>Silver-Spoon Unsurrender</w:t>
      </w:r>
    </w:p>
    <w:p w:rsidR="00214DB1" w:rsidRDefault="00214DB1" w:rsidP="00214DB1">
      <w:r>
        <w:t xml:space="preserve">This form of idolatry is also quite prevalent in advanced Western cultures like America. Basically it manifests itself whenever the “Christian” essentially just cannot (will not) let go of something important to him/her in order to follow the Lord. Examples will be given in class. </w:t>
      </w:r>
      <w:r>
        <w:t>The concerns with this form of idolatry are:</w:t>
      </w:r>
    </w:p>
    <w:p w:rsidR="00214DB1" w:rsidRDefault="00214DB1" w:rsidP="00214DB1">
      <w:pPr>
        <w:pStyle w:val="Heading3"/>
      </w:pPr>
      <w:r>
        <w:t>Faith enables our flesh to release its grip on anything and everything in order to glorify Christ. Therefore this idolatry walks in the flesh rather than by faith.</w:t>
      </w:r>
    </w:p>
    <w:p w:rsidR="00214DB1" w:rsidRDefault="00214DB1" w:rsidP="00214DB1">
      <w:pPr>
        <w:pStyle w:val="Heading3"/>
      </w:pPr>
      <w:r>
        <w:t>In America we have grown up with the lie that we are “entitled to” fill our lives full of whatever pleases us.</w:t>
      </w:r>
    </w:p>
    <w:p w:rsidR="00214DB1" w:rsidRPr="00214DB1" w:rsidRDefault="00214DB1" w:rsidP="00214DB1">
      <w:pPr>
        <w:pStyle w:val="Heading3"/>
      </w:pPr>
      <w:r>
        <w:t xml:space="preserve">Once such a “silver-spoon” is in our mouth it </w:t>
      </w:r>
      <w:r w:rsidR="003D6009">
        <w:t>can only be dislodged by faith, but faith cuts across the grain of our natural desires, so the removal of the spoon is extremely hard because we fight so hard to keep it.</w:t>
      </w:r>
    </w:p>
    <w:sectPr w:rsidR="00214DB1" w:rsidRPr="00214DB1" w:rsidSect="00936D7F">
      <w:headerReference w:type="even" r:id="rId8"/>
      <w:headerReference w:type="default" r:id="rId9"/>
      <w:footerReference w:type="even" r:id="rId10"/>
      <w:footerReference w:type="default" r:id="rId11"/>
      <w:footerReference w:type="first" r:id="rId12"/>
      <w:pgSz w:w="12240" w:h="15840" w:code="1"/>
      <w:pgMar w:top="1440" w:right="1440" w:bottom="1440" w:left="1440" w:header="864" w:footer="864" w:gutter="0"/>
      <w:cols w:space="144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C5" w:rsidRDefault="005C4FC5" w:rsidP="00D55E44">
      <w:r>
        <w:separator/>
      </w:r>
    </w:p>
  </w:endnote>
  <w:endnote w:type="continuationSeparator" w:id="0">
    <w:p w:rsidR="005C4FC5" w:rsidRDefault="005C4FC5" w:rsidP="00D5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DD" w:rsidRDefault="009523DD" w:rsidP="00D55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7F" w:rsidRPr="00936D7F" w:rsidRDefault="00936D7F" w:rsidP="00D55E44">
    <w:pPr>
      <w:pStyle w:val="Footer"/>
    </w:pPr>
    <w:r w:rsidRPr="00936D7F">
      <w:t xml:space="preserve">Page | </w:t>
    </w:r>
    <w:r w:rsidRPr="00936D7F">
      <w:fldChar w:fldCharType="begin"/>
    </w:r>
    <w:r w:rsidRPr="00936D7F">
      <w:instrText xml:space="preserve"> PAGE   \* MERGEFORMAT </w:instrText>
    </w:r>
    <w:r w:rsidRPr="00936D7F">
      <w:fldChar w:fldCharType="separate"/>
    </w:r>
    <w:r w:rsidR="003D77F2">
      <w:rPr>
        <w:noProof/>
      </w:rPr>
      <w:t>2</w:t>
    </w:r>
    <w:r w:rsidRPr="00936D7F">
      <w:fldChar w:fldCharType="end"/>
    </w:r>
  </w:p>
  <w:p w:rsidR="009523DD" w:rsidRDefault="009523DD" w:rsidP="00D55E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53" w:rsidRDefault="00130553" w:rsidP="00D55E44">
    <w:pPr>
      <w:pStyle w:val="Footer"/>
    </w:pPr>
    <w:r>
      <w:t xml:space="preserve">Page | </w:t>
    </w:r>
    <w:r>
      <w:fldChar w:fldCharType="begin"/>
    </w:r>
    <w:r>
      <w:instrText xml:space="preserve"> PAGE   \* MERGEFORMAT </w:instrText>
    </w:r>
    <w:r>
      <w:fldChar w:fldCharType="separate"/>
    </w:r>
    <w:r w:rsidR="003D77F2">
      <w:rPr>
        <w:noProof/>
      </w:rPr>
      <w:t>1</w:t>
    </w:r>
    <w:r>
      <w:fldChar w:fldCharType="end"/>
    </w:r>
  </w:p>
  <w:p w:rsidR="009523DD" w:rsidRDefault="009523DD" w:rsidP="00D55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C5" w:rsidRDefault="005C4FC5" w:rsidP="00D55E44">
      <w:r>
        <w:separator/>
      </w:r>
    </w:p>
  </w:footnote>
  <w:footnote w:type="continuationSeparator" w:id="0">
    <w:p w:rsidR="005C4FC5" w:rsidRDefault="005C4FC5" w:rsidP="00D55E44">
      <w:r>
        <w:continuationSeparator/>
      </w:r>
    </w:p>
  </w:footnote>
  <w:footnote w:type="continuationNotice" w:id="1">
    <w:p w:rsidR="005C4FC5" w:rsidRDefault="005C4FC5" w:rsidP="00D55E44">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DD" w:rsidRDefault="009523DD" w:rsidP="00D55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7F" w:rsidRPr="00936D7F" w:rsidRDefault="00936D7F" w:rsidP="00D55E44">
    <w:pPr>
      <w:pStyle w:val="Header"/>
    </w:pPr>
    <w:r w:rsidRPr="00936D7F">
      <w:t>The Foundations of Redemption in the Book of Exodus</w:t>
    </w:r>
  </w:p>
  <w:p w:rsidR="009523DD" w:rsidRDefault="009523DD" w:rsidP="00D55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9861760"/>
    <w:lvl w:ilvl="0">
      <w:start w:val="1"/>
      <w:numFmt w:val="decimal"/>
      <w:pStyle w:val="HeadingBase"/>
      <w:lvlText w:val="%1."/>
      <w:lvlJc w:val="left"/>
      <w:pPr>
        <w:tabs>
          <w:tab w:val="num" w:pos="360"/>
        </w:tabs>
        <w:ind w:left="360" w:hanging="360"/>
      </w:pPr>
    </w:lvl>
  </w:abstractNum>
  <w:abstractNum w:abstractNumId="1">
    <w:nsid w:val="FFFFFF89"/>
    <w:multiLevelType w:val="singleLevel"/>
    <w:tmpl w:val="9B6E4D4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singleLevel"/>
    <w:tmpl w:val="000B0409"/>
    <w:lvl w:ilvl="0">
      <w:start w:val="1"/>
      <w:numFmt w:val="bullet"/>
      <w:pStyle w:val="LineList"/>
      <w:lvlText w:val=""/>
      <w:lvlJc w:val="left"/>
      <w:pPr>
        <w:tabs>
          <w:tab w:val="num" w:pos="360"/>
        </w:tabs>
        <w:ind w:left="360" w:hanging="360"/>
      </w:pPr>
      <w:rPr>
        <w:rFonts w:ascii="Wingdings" w:hAnsi="Wingdings" w:hint="default"/>
      </w:rPr>
    </w:lvl>
  </w:abstractNum>
  <w:abstractNum w:abstractNumId="3">
    <w:nsid w:val="00000002"/>
    <w:multiLevelType w:val="singleLevel"/>
    <w:tmpl w:val="000B0409"/>
    <w:lvl w:ilvl="0">
      <w:start w:val="1"/>
      <w:numFmt w:val="bullet"/>
      <w:lvlText w:val=""/>
      <w:lvlJc w:val="left"/>
      <w:pPr>
        <w:tabs>
          <w:tab w:val="num" w:pos="360"/>
        </w:tabs>
        <w:ind w:left="360" w:hanging="360"/>
      </w:pPr>
      <w:rPr>
        <w:rFonts w:ascii="Wingdings" w:hAnsi="Wingdings" w:hint="default"/>
      </w:rPr>
    </w:lvl>
  </w:abstractNum>
  <w:abstractNum w:abstractNumId="4">
    <w:nsid w:val="02A9398D"/>
    <w:multiLevelType w:val="hybridMultilevel"/>
    <w:tmpl w:val="27D0E05C"/>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04DF1643"/>
    <w:multiLevelType w:val="singleLevel"/>
    <w:tmpl w:val="18ACC2EE"/>
    <w:lvl w:ilvl="0">
      <w:start w:val="1"/>
      <w:numFmt w:val="decimal"/>
      <w:pStyle w:val="ChapterList"/>
      <w:lvlText w:val="Chapter %1."/>
      <w:lvlJc w:val="left"/>
      <w:pPr>
        <w:tabs>
          <w:tab w:val="num" w:pos="1080"/>
        </w:tabs>
        <w:ind w:left="360" w:hanging="360"/>
      </w:pPr>
    </w:lvl>
  </w:abstractNum>
  <w:abstractNum w:abstractNumId="6">
    <w:nsid w:val="13375DF0"/>
    <w:multiLevelType w:val="multilevel"/>
    <w:tmpl w:val="F942DD0C"/>
    <w:lvl w:ilvl="0">
      <w:start w:val="1"/>
      <w:numFmt w:val="upperRoman"/>
      <w:lvlText w:val="%1."/>
      <w:lvlJc w:val="left"/>
      <w:pPr>
        <w:tabs>
          <w:tab w:val="num" w:pos="720"/>
        </w:tabs>
        <w:ind w:left="432" w:hanging="432"/>
      </w:pPr>
      <w:rPr>
        <w:rFonts w:hint="default"/>
      </w:rPr>
    </w:lvl>
    <w:lvl w:ilvl="1">
      <w:start w:val="1"/>
      <w:numFmt w:val="upperLetter"/>
      <w:lvlText w:val="%2."/>
      <w:lvlJc w:val="left"/>
      <w:pPr>
        <w:tabs>
          <w:tab w:val="num" w:pos="1080"/>
        </w:tabs>
        <w:ind w:left="720" w:firstLine="0"/>
      </w:pPr>
      <w:rPr>
        <w:rFonts w:hint="default"/>
      </w:rPr>
    </w:lvl>
    <w:lvl w:ilvl="2">
      <w:start w:val="3"/>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916056B"/>
    <w:multiLevelType w:val="hybridMultilevel"/>
    <w:tmpl w:val="F65013DC"/>
    <w:lvl w:ilvl="0" w:tplc="0409000B">
      <w:start w:val="1"/>
      <w:numFmt w:val="bullet"/>
      <w:lvlText w:val=""/>
      <w:lvlJc w:val="left"/>
      <w:pPr>
        <w:ind w:left="4324" w:hanging="360"/>
      </w:pPr>
      <w:rPr>
        <w:rFonts w:ascii="Wingdings" w:hAnsi="Wingdings" w:hint="default"/>
      </w:rPr>
    </w:lvl>
    <w:lvl w:ilvl="1" w:tplc="04090003">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8">
    <w:nsid w:val="4E0E3F79"/>
    <w:multiLevelType w:val="multilevel"/>
    <w:tmpl w:val="73A62726"/>
    <w:lvl w:ilvl="0">
      <w:start w:val="1"/>
      <w:numFmt w:val="upperRoman"/>
      <w:lvlText w:val="%1."/>
      <w:lvlJc w:val="right"/>
      <w:pPr>
        <w:tabs>
          <w:tab w:val="num" w:pos="720"/>
        </w:tabs>
        <w:ind w:left="432" w:hanging="432"/>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5301264B"/>
    <w:multiLevelType w:val="multilevel"/>
    <w:tmpl w:val="DBB66452"/>
    <w:lvl w:ilvl="0">
      <w:start w:val="1"/>
      <w:numFmt w:val="upperRoman"/>
      <w:lvlText w:val="%1."/>
      <w:lvlJc w:val="left"/>
      <w:pPr>
        <w:tabs>
          <w:tab w:val="num" w:pos="720"/>
        </w:tabs>
        <w:ind w:left="432" w:hanging="432"/>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5CCE0A67"/>
    <w:multiLevelType w:val="multilevel"/>
    <w:tmpl w:val="F1D62FE0"/>
    <w:lvl w:ilvl="0">
      <w:start w:val="1"/>
      <w:numFmt w:val="upperRoman"/>
      <w:lvlText w:val="%1."/>
      <w:lvlJc w:val="left"/>
      <w:pPr>
        <w:tabs>
          <w:tab w:val="num" w:pos="720"/>
        </w:tabs>
        <w:ind w:left="432" w:hanging="432"/>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5D974281"/>
    <w:multiLevelType w:val="multilevel"/>
    <w:tmpl w:val="F942DD0C"/>
    <w:lvl w:ilvl="0">
      <w:start w:val="1"/>
      <w:numFmt w:val="upperRoman"/>
      <w:lvlText w:val="%1."/>
      <w:lvlJc w:val="left"/>
      <w:pPr>
        <w:tabs>
          <w:tab w:val="num" w:pos="720"/>
        </w:tabs>
        <w:ind w:left="432" w:hanging="432"/>
      </w:pPr>
      <w:rPr>
        <w:rFonts w:hint="default"/>
      </w:rPr>
    </w:lvl>
    <w:lvl w:ilvl="1">
      <w:start w:val="1"/>
      <w:numFmt w:val="upperLetter"/>
      <w:lvlText w:val="%2."/>
      <w:lvlJc w:val="left"/>
      <w:pPr>
        <w:tabs>
          <w:tab w:val="num" w:pos="1080"/>
        </w:tabs>
        <w:ind w:left="720" w:firstLine="0"/>
      </w:pPr>
      <w:rPr>
        <w:rFonts w:hint="default"/>
      </w:rPr>
    </w:lvl>
    <w:lvl w:ilvl="2">
      <w:start w:val="3"/>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776E19D0"/>
    <w:multiLevelType w:val="multilevel"/>
    <w:tmpl w:val="7F22C2D8"/>
    <w:lvl w:ilvl="0">
      <w:start w:val="1"/>
      <w:numFmt w:val="upperRoman"/>
      <w:pStyle w:val="Heading1"/>
      <w:lvlText w:val="%1."/>
      <w:lvlJc w:val="left"/>
      <w:pPr>
        <w:tabs>
          <w:tab w:val="num" w:pos="720"/>
        </w:tabs>
        <w:ind w:left="432" w:hanging="432"/>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 w:numId="2">
    <w:abstractNumId w:val="1"/>
  </w:num>
  <w:num w:numId="3">
    <w:abstractNumId w:val="5"/>
  </w:num>
  <w:num w:numId="4">
    <w:abstractNumId w:val="2"/>
  </w:num>
  <w:num w:numId="5">
    <w:abstractNumId w:val="2"/>
  </w:num>
  <w:num w:numId="6">
    <w:abstractNumId w:val="3"/>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activeWritingStyle w:appName="MSWord" w:lang="en-US" w:vendorID="64" w:dllVersion="131078" w:nlCheck="1" w:checkStyle="1"/>
  <w:activeWritingStyle w:appName="MSWord" w:lang="en-US" w:vendorID="8" w:dllVersion="513"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3D1"/>
    <w:rsid w:val="0003212E"/>
    <w:rsid w:val="00034846"/>
    <w:rsid w:val="00074AEC"/>
    <w:rsid w:val="000D5951"/>
    <w:rsid w:val="000F5566"/>
    <w:rsid w:val="00130553"/>
    <w:rsid w:val="00130B8E"/>
    <w:rsid w:val="001816FA"/>
    <w:rsid w:val="001C24AF"/>
    <w:rsid w:val="001F0D36"/>
    <w:rsid w:val="00214DB1"/>
    <w:rsid w:val="00263437"/>
    <w:rsid w:val="002B2AD9"/>
    <w:rsid w:val="002D48D7"/>
    <w:rsid w:val="002F3526"/>
    <w:rsid w:val="00381151"/>
    <w:rsid w:val="003D6009"/>
    <w:rsid w:val="003D77F2"/>
    <w:rsid w:val="003E5F4B"/>
    <w:rsid w:val="004A4C5F"/>
    <w:rsid w:val="0050187B"/>
    <w:rsid w:val="005503D1"/>
    <w:rsid w:val="005C11A8"/>
    <w:rsid w:val="005C4FC5"/>
    <w:rsid w:val="00673C0A"/>
    <w:rsid w:val="007D4A24"/>
    <w:rsid w:val="0091025A"/>
    <w:rsid w:val="00936D7F"/>
    <w:rsid w:val="009523DD"/>
    <w:rsid w:val="009600F1"/>
    <w:rsid w:val="009D0A61"/>
    <w:rsid w:val="00A35949"/>
    <w:rsid w:val="00A366E0"/>
    <w:rsid w:val="00A52CEB"/>
    <w:rsid w:val="00AA0788"/>
    <w:rsid w:val="00AF7687"/>
    <w:rsid w:val="00B60740"/>
    <w:rsid w:val="00B7122D"/>
    <w:rsid w:val="00B8024E"/>
    <w:rsid w:val="00B97331"/>
    <w:rsid w:val="00BA6160"/>
    <w:rsid w:val="00BD042E"/>
    <w:rsid w:val="00BD48F4"/>
    <w:rsid w:val="00BE54CC"/>
    <w:rsid w:val="00C071F9"/>
    <w:rsid w:val="00C307C6"/>
    <w:rsid w:val="00D32A7F"/>
    <w:rsid w:val="00D55E44"/>
    <w:rsid w:val="00DA1087"/>
    <w:rsid w:val="00DF4690"/>
    <w:rsid w:val="00E045AD"/>
    <w:rsid w:val="00E15667"/>
    <w:rsid w:val="00E25F61"/>
    <w:rsid w:val="00E80D94"/>
    <w:rsid w:val="00EA79D3"/>
    <w:rsid w:val="00F05CD1"/>
    <w:rsid w:val="00F75A37"/>
    <w:rsid w:val="00F8216A"/>
    <w:rsid w:val="00F9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D0A61"/>
    <w:pPr>
      <w:widowControl w:val="0"/>
      <w:tabs>
        <w:tab w:val="left" w:pos="446"/>
      </w:tabs>
      <w:ind w:left="1152" w:firstLine="198"/>
      <w:jc w:val="both"/>
    </w:pPr>
    <w:rPr>
      <w:sz w:val="24"/>
    </w:rPr>
  </w:style>
  <w:style w:type="paragraph" w:styleId="Heading1">
    <w:name w:val="heading 1"/>
    <w:next w:val="Heading2"/>
    <w:qFormat/>
    <w:rsid w:val="00F05CD1"/>
    <w:pPr>
      <w:numPr>
        <w:numId w:val="15"/>
      </w:numPr>
      <w:outlineLvl w:val="0"/>
    </w:pPr>
    <w:rPr>
      <w:b/>
      <w:sz w:val="24"/>
    </w:rPr>
  </w:style>
  <w:style w:type="paragraph" w:styleId="Heading2">
    <w:name w:val="heading 2"/>
    <w:qFormat/>
    <w:rsid w:val="001C24AF"/>
    <w:pPr>
      <w:numPr>
        <w:ilvl w:val="1"/>
        <w:numId w:val="15"/>
      </w:numPr>
      <w:outlineLvl w:val="1"/>
    </w:pPr>
    <w:rPr>
      <w:noProof/>
      <w:sz w:val="24"/>
    </w:rPr>
  </w:style>
  <w:style w:type="paragraph" w:styleId="Heading3">
    <w:name w:val="heading 3"/>
    <w:link w:val="Heading3Char"/>
    <w:qFormat/>
    <w:rsid w:val="003D77F2"/>
    <w:pPr>
      <w:numPr>
        <w:ilvl w:val="2"/>
        <w:numId w:val="15"/>
      </w:numPr>
      <w:ind w:left="1872" w:hanging="432"/>
      <w:outlineLvl w:val="2"/>
    </w:pPr>
    <w:rPr>
      <w:snapToGrid w:val="0"/>
      <w:sz w:val="24"/>
    </w:rPr>
  </w:style>
  <w:style w:type="paragraph" w:styleId="Heading4">
    <w:name w:val="heading 4"/>
    <w:basedOn w:val="Heading3"/>
    <w:qFormat/>
    <w:rsid w:val="009523DD"/>
    <w:pPr>
      <w:widowControl w:val="0"/>
      <w:numPr>
        <w:ilvl w:val="3"/>
      </w:numPr>
      <w:tabs>
        <w:tab w:val="left" w:pos="446"/>
        <w:tab w:val="left" w:pos="7200"/>
      </w:tabs>
      <w:ind w:left="2606" w:hanging="446"/>
      <w:jc w:val="both"/>
      <w:outlineLvl w:val="3"/>
    </w:pPr>
  </w:style>
  <w:style w:type="paragraph" w:styleId="Heading5">
    <w:name w:val="heading 5"/>
    <w:basedOn w:val="Heading4"/>
    <w:qFormat/>
    <w:rsid w:val="00B8024E"/>
    <w:pPr>
      <w:keepLines/>
      <w:numPr>
        <w:ilvl w:val="4"/>
      </w:numPr>
      <w:tabs>
        <w:tab w:val="clear" w:pos="446"/>
        <w:tab w:val="clear" w:pos="7200"/>
      </w:tabs>
      <w:ind w:left="3312" w:hanging="432"/>
      <w:jc w:val="left"/>
      <w:outlineLvl w:val="4"/>
    </w:pPr>
    <w:rPr>
      <w:kern w:val="20"/>
    </w:rPr>
  </w:style>
  <w:style w:type="paragraph" w:styleId="Heading6">
    <w:name w:val="heading 6"/>
    <w:basedOn w:val="Normal"/>
    <w:qFormat/>
    <w:pPr>
      <w:numPr>
        <w:ilvl w:val="5"/>
        <w:numId w:val="15"/>
      </w:numPr>
      <w:tabs>
        <w:tab w:val="clear" w:pos="446"/>
      </w:tabs>
      <w:jc w:val="left"/>
      <w:outlineLvl w:val="5"/>
    </w:pPr>
    <w:rPr>
      <w:i/>
      <w:sz w:val="22"/>
    </w:rPr>
  </w:style>
  <w:style w:type="paragraph" w:styleId="Heading7">
    <w:name w:val="heading 7"/>
    <w:basedOn w:val="Normal"/>
    <w:next w:val="Normal"/>
    <w:qFormat/>
    <w:pPr>
      <w:numPr>
        <w:ilvl w:val="6"/>
        <w:numId w:val="15"/>
      </w:numPr>
      <w:outlineLvl w:val="6"/>
    </w:pPr>
    <w:rPr>
      <w:i/>
    </w:rPr>
  </w:style>
  <w:style w:type="paragraph" w:styleId="Heading8">
    <w:name w:val="heading 8"/>
    <w:basedOn w:val="Normal"/>
    <w:next w:val="Normal"/>
    <w:qFormat/>
    <w:pPr>
      <w:keepNext/>
      <w:numPr>
        <w:ilvl w:val="7"/>
        <w:numId w:val="15"/>
      </w:numPr>
      <w:outlineLvl w:val="7"/>
    </w:pPr>
  </w:style>
  <w:style w:type="paragraph" w:styleId="Heading9">
    <w:name w:val="heading 9"/>
    <w:basedOn w:val="Normal"/>
    <w:next w:val="BodyText"/>
    <w:qFormat/>
    <w:pPr>
      <w:keepLines/>
      <w:numPr>
        <w:ilvl w:val="8"/>
        <w:numId w:val="15"/>
      </w:numPr>
      <w:jc w:val="lef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left"/>
      <w:outlineLvl w:val="0"/>
    </w:pPr>
    <w:rPr>
      <w:b/>
      <w:i/>
      <w:smallCaps/>
      <w:kern w:val="28"/>
      <w:sz w:val="26"/>
    </w:rPr>
  </w:style>
  <w:style w:type="paragraph" w:styleId="ListNumber">
    <w:name w:val="List Number"/>
    <w:basedOn w:val="Normal"/>
    <w:pPr>
      <w:ind w:firstLine="0"/>
    </w:pPr>
  </w:style>
  <w:style w:type="paragraph" w:styleId="FootnoteText">
    <w:name w:val="footnote text"/>
    <w:basedOn w:val="Normal"/>
    <w:pPr>
      <w:spacing w:line="200" w:lineRule="exact"/>
    </w:pPr>
    <w:rPr>
      <w:sz w:val="22"/>
    </w:rPr>
  </w:style>
  <w:style w:type="paragraph" w:styleId="BodyTextIndent">
    <w:name w:val="Body Text Indent"/>
    <w:basedOn w:val="Normal"/>
    <w:pPr>
      <w:spacing w:after="120"/>
      <w:ind w:left="360" w:right="360"/>
    </w:pPr>
  </w:style>
  <w:style w:type="paragraph" w:styleId="ListBullet">
    <w:name w:val="List Bullet"/>
    <w:basedOn w:val="Normal"/>
    <w:pPr>
      <w:numPr>
        <w:numId w:val="2"/>
      </w:numPr>
      <w:tabs>
        <w:tab w:val="clear" w:pos="360"/>
        <w:tab w:val="num" w:pos="1080"/>
      </w:tabs>
      <w:ind w:left="1080"/>
    </w:pPr>
  </w:style>
  <w:style w:type="paragraph" w:styleId="BodyText">
    <w:name w:val="Body Text"/>
    <w:basedOn w:val="Normal"/>
    <w:link w:val="BodyTextChar"/>
    <w:pPr>
      <w:ind w:firstLine="360"/>
    </w:pPr>
  </w:style>
  <w:style w:type="paragraph" w:customStyle="1" w:styleId="Picture">
    <w:name w:val="Picture"/>
    <w:basedOn w:val="Normal"/>
    <w:next w:val="Caption"/>
    <w:pPr>
      <w:spacing w:line="360" w:lineRule="auto"/>
      <w:ind w:firstLine="0"/>
    </w:pPr>
    <w:rPr>
      <w:rFonts w:ascii="Garamond" w:hAnsi="Garamond"/>
    </w:rPr>
  </w:style>
  <w:style w:type="paragraph" w:styleId="Caption">
    <w:name w:val="caption"/>
    <w:basedOn w:val="Normal"/>
    <w:next w:val="Normal"/>
    <w:qFormat/>
    <w:rPr>
      <w:b/>
    </w:rPr>
  </w:style>
  <w:style w:type="paragraph" w:customStyle="1" w:styleId="BodyTextKeep">
    <w:name w:val="Body Text Keep"/>
    <w:basedOn w:val="BodyText"/>
    <w:pPr>
      <w:keepNext/>
    </w:pPr>
  </w:style>
  <w:style w:type="paragraph" w:customStyle="1" w:styleId="ChapterList">
    <w:name w:val="Chapter List"/>
    <w:basedOn w:val="BodyText"/>
    <w:pPr>
      <w:numPr>
        <w:numId w:val="3"/>
      </w:numPr>
      <w:spacing w:line="480" w:lineRule="auto"/>
    </w:pPr>
  </w:style>
  <w:style w:type="paragraph" w:styleId="Header">
    <w:name w:val="header"/>
    <w:basedOn w:val="Normal"/>
    <w:link w:val="HeaderChar"/>
    <w:uiPriority w:val="99"/>
    <w:pPr>
      <w:tabs>
        <w:tab w:val="center" w:pos="4320"/>
        <w:tab w:val="right" w:pos="8640"/>
      </w:tabs>
      <w:jc w:val="center"/>
    </w:pPr>
    <w:rPr>
      <w:rFonts w:ascii="Book Antiqua" w:hAnsi="Book Antiqua"/>
      <w:i/>
      <w:sz w:val="26"/>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rPr>
      <w:vertAlign w:val="superscript"/>
    </w:rPr>
  </w:style>
  <w:style w:type="paragraph" w:customStyle="1" w:styleId="ChapterSubtitle">
    <w:name w:val="Chapter Subtitle"/>
    <w:basedOn w:val="Subtitle"/>
    <w:pPr>
      <w:keepNext/>
      <w:keepLines/>
      <w:spacing w:before="120" w:after="120"/>
      <w:outlineLvl w:val="9"/>
    </w:pPr>
    <w:rPr>
      <w:rFonts w:ascii="Times New Roman" w:hAnsi="Times New Roman"/>
      <w:b/>
      <w:smallCaps/>
      <w:kern w:val="20"/>
      <w:sz w:val="27"/>
    </w:rPr>
  </w:style>
  <w:style w:type="paragraph" w:customStyle="1" w:styleId="ChapterTitle">
    <w:name w:val="Chapter Title"/>
    <w:basedOn w:val="Title"/>
    <w:pPr>
      <w:keepNext/>
      <w:keepLines/>
      <w:spacing w:before="140"/>
      <w:jc w:val="center"/>
      <w:outlineLvl w:val="9"/>
    </w:pPr>
    <w:rPr>
      <w:smallCaps w:val="0"/>
      <w:kern w:val="20"/>
      <w:sz w:val="40"/>
    </w:rPr>
  </w:style>
  <w:style w:type="paragraph" w:styleId="ListBullet2">
    <w:name w:val="List Bullet 2"/>
    <w:basedOn w:val="ListBullet"/>
    <w:pPr>
      <w:numPr>
        <w:numId w:val="0"/>
      </w:numPr>
      <w:tabs>
        <w:tab w:val="num" w:pos="360"/>
      </w:tabs>
      <w:ind w:left="1080" w:right="720" w:hanging="360"/>
    </w:pPr>
  </w:style>
  <w:style w:type="paragraph" w:customStyle="1" w:styleId="Quote1">
    <w:name w:val="Quote 1"/>
    <w:basedOn w:val="BodyTextIndent"/>
    <w:pPr>
      <w:widowControl/>
      <w:ind w:left="576" w:right="0" w:firstLine="360"/>
    </w:pPr>
  </w:style>
  <w:style w:type="paragraph" w:customStyle="1" w:styleId="Chart">
    <w:name w:val="Chart"/>
    <w:basedOn w:val="Heading4"/>
    <w:pPr>
      <w:keepNext/>
      <w:keepLines/>
      <w:numPr>
        <w:ilvl w:val="0"/>
        <w:numId w:val="0"/>
      </w:numPr>
      <w:tabs>
        <w:tab w:val="clear" w:pos="7200"/>
      </w:tabs>
      <w:spacing w:before="240" w:after="240" w:line="600" w:lineRule="exact"/>
      <w:ind w:left="360"/>
      <w:jc w:val="left"/>
    </w:pPr>
    <w:rPr>
      <w:i/>
      <w:spacing w:val="5"/>
      <w:kern w:val="20"/>
    </w:rPr>
  </w:style>
  <w:style w:type="paragraph" w:styleId="Subtitle">
    <w:name w:val="Subtitle"/>
    <w:basedOn w:val="Normal"/>
    <w:qFormat/>
    <w:pPr>
      <w:jc w:val="center"/>
      <w:outlineLvl w:val="1"/>
    </w:pPr>
    <w:rPr>
      <w:rFonts w:ascii="Arial" w:hAnsi="Arial"/>
    </w:rPr>
  </w:style>
  <w:style w:type="paragraph" w:customStyle="1" w:styleId="HeadingBase">
    <w:name w:val="Heading Base"/>
    <w:basedOn w:val="Normal"/>
    <w:pPr>
      <w:numPr>
        <w:numId w:val="1"/>
      </w:numPr>
    </w:pPr>
  </w:style>
  <w:style w:type="character" w:styleId="PageNumber">
    <w:name w:val="page number"/>
    <w:basedOn w:val="DefaultParagraphFont"/>
  </w:style>
  <w:style w:type="paragraph" w:styleId="EndnoteText">
    <w:name w:val="endnote text"/>
    <w:basedOn w:val="Normal"/>
    <w:rPr>
      <w:sz w:val="22"/>
    </w:rPr>
  </w:style>
  <w:style w:type="character" w:styleId="EndnoteReference">
    <w:name w:val="endnote reference"/>
    <w:rPr>
      <w:vertAlign w:val="superscript"/>
    </w:rPr>
  </w:style>
  <w:style w:type="paragraph" w:styleId="ListContinue">
    <w:name w:val="List Continue"/>
    <w:basedOn w:val="List"/>
    <w:pPr>
      <w:widowControl/>
      <w:tabs>
        <w:tab w:val="clear" w:pos="446"/>
      </w:tabs>
      <w:ind w:left="0" w:firstLine="360"/>
    </w:pPr>
  </w:style>
  <w:style w:type="paragraph" w:styleId="List">
    <w:name w:val="List"/>
    <w:basedOn w:val="Normal"/>
    <w:pPr>
      <w:ind w:left="360" w:hanging="360"/>
    </w:pPr>
  </w:style>
  <w:style w:type="paragraph" w:styleId="BodyTextIndent2">
    <w:name w:val="Body Text Indent 2"/>
    <w:basedOn w:val="Normal"/>
  </w:style>
  <w:style w:type="paragraph" w:customStyle="1" w:styleId="LineList">
    <w:name w:val="Line List"/>
    <w:basedOn w:val="Picture"/>
    <w:pPr>
      <w:numPr>
        <w:numId w:val="4"/>
      </w:numPr>
      <w:tabs>
        <w:tab w:val="clear" w:pos="446"/>
      </w:tabs>
    </w:pPr>
    <w:rPr>
      <w:rFonts w:ascii="Times New Roman" w:hAnsi="Times New Roman"/>
    </w:rPr>
  </w:style>
  <w:style w:type="paragraph" w:styleId="BodyTextIndent3">
    <w:name w:val="Body Text Indent 3"/>
    <w:basedOn w:val="Normal"/>
    <w:pPr>
      <w:ind w:left="446"/>
    </w:pPr>
  </w:style>
  <w:style w:type="character" w:customStyle="1" w:styleId="Heading3Char">
    <w:name w:val="Heading 3 Char"/>
    <w:link w:val="Heading3"/>
    <w:rsid w:val="003D77F2"/>
    <w:rPr>
      <w:snapToGrid w:val="0"/>
      <w:sz w:val="24"/>
    </w:rPr>
  </w:style>
  <w:style w:type="character" w:customStyle="1" w:styleId="HeaderChar">
    <w:name w:val="Header Char"/>
    <w:link w:val="Header"/>
    <w:uiPriority w:val="99"/>
    <w:rsid w:val="00130553"/>
    <w:rPr>
      <w:rFonts w:ascii="Book Antiqua" w:hAnsi="Book Antiqua"/>
      <w:i/>
      <w:noProof/>
      <w:sz w:val="26"/>
    </w:rPr>
  </w:style>
  <w:style w:type="paragraph" w:styleId="BalloonText">
    <w:name w:val="Balloon Text"/>
    <w:basedOn w:val="Normal"/>
    <w:link w:val="BalloonTextChar"/>
    <w:uiPriority w:val="99"/>
    <w:semiHidden/>
    <w:unhideWhenUsed/>
    <w:rsid w:val="00130553"/>
    <w:rPr>
      <w:rFonts w:ascii="Tahoma" w:hAnsi="Tahoma" w:cs="Tahoma"/>
      <w:sz w:val="16"/>
      <w:szCs w:val="16"/>
    </w:rPr>
  </w:style>
  <w:style w:type="character" w:customStyle="1" w:styleId="BalloonTextChar">
    <w:name w:val="Balloon Text Char"/>
    <w:link w:val="BalloonText"/>
    <w:uiPriority w:val="99"/>
    <w:semiHidden/>
    <w:rsid w:val="00130553"/>
    <w:rPr>
      <w:rFonts w:ascii="Tahoma" w:hAnsi="Tahoma" w:cs="Tahoma"/>
      <w:noProof/>
      <w:sz w:val="16"/>
      <w:szCs w:val="16"/>
    </w:rPr>
  </w:style>
  <w:style w:type="character" w:customStyle="1" w:styleId="FooterChar">
    <w:name w:val="Footer Char"/>
    <w:link w:val="Footer"/>
    <w:uiPriority w:val="99"/>
    <w:rsid w:val="00130553"/>
    <w:rPr>
      <w:noProof/>
      <w:sz w:val="24"/>
    </w:rPr>
  </w:style>
  <w:style w:type="character" w:customStyle="1" w:styleId="BodyTextChar">
    <w:name w:val="Body Text Char"/>
    <w:link w:val="BodyText"/>
    <w:rsid w:val="002B2AD9"/>
    <w:rPr>
      <w:noProof/>
      <w:sz w:val="24"/>
    </w:rPr>
  </w:style>
  <w:style w:type="table" w:styleId="TableGrid">
    <w:name w:val="Table Grid"/>
    <w:basedOn w:val="TableNormal"/>
    <w:uiPriority w:val="59"/>
    <w:rsid w:val="002B2A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B8024E"/>
    <w:pPr>
      <w:ind w:left="720"/>
    </w:pPr>
  </w:style>
  <w:style w:type="character" w:styleId="BookTitle">
    <w:name w:val="Book Title"/>
    <w:uiPriority w:val="69"/>
    <w:qFormat/>
    <w:rsid w:val="00381151"/>
    <w:rPr>
      <w:b/>
      <w:bCs/>
      <w:smallCaps/>
      <w:spacing w:val="5"/>
    </w:rPr>
  </w:style>
  <w:style w:type="character" w:styleId="Emphasis">
    <w:name w:val="Emphasis"/>
    <w:uiPriority w:val="20"/>
    <w:qFormat/>
    <w:rsid w:val="00130B8E"/>
    <w:rPr>
      <w:b/>
      <w:i/>
      <w:iCs/>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rles\Desktop\Stubborn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Stubbornness</Template>
  <TotalTime>76</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 seeking to fulfill the Scriptural admonition to preach the whole counsel of God, I have found it helpful to use what he calls the “Levels of Context” approach</vt:lpstr>
    </vt:vector>
  </TitlesOfParts>
  <Company>Foundation Baptist Church</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seeking to fulfill the Scriptural admonition to preach the whole counsel of God, I have found it helpful to use what he calls the “Levels of Context” approach</dc:title>
  <dc:subject/>
  <dc:creator>Charles Parker</dc:creator>
  <cp:keywords/>
  <cp:lastModifiedBy>Charles Parker</cp:lastModifiedBy>
  <cp:revision>4</cp:revision>
  <cp:lastPrinted>1999-09-09T16:36:00Z</cp:lastPrinted>
  <dcterms:created xsi:type="dcterms:W3CDTF">2011-10-21T23:44:00Z</dcterms:created>
  <dcterms:modified xsi:type="dcterms:W3CDTF">2011-10-22T02:16:00Z</dcterms:modified>
</cp:coreProperties>
</file>